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color w:val="2f5496"/>
          <w:sz w:val="32"/>
          <w:szCs w:val="32"/>
        </w:rPr>
      </w:pPr>
      <w:r w:rsidDel="00000000" w:rsidR="00000000" w:rsidRPr="00000000">
        <w:rPr>
          <w:b w:val="1"/>
          <w:bCs w:val="1"/>
          <w:color w:val="2f5496"/>
          <w:sz w:val="32"/>
          <w:szCs w:val="32"/>
          <w:rtl w:val="0"/>
        </w:rPr>
        <w:t xml:space="preserve">LIDL SRBIJA I OVE GODINE NOSILAC EMPLOYER PARTNER SERTIFIKATA </w:t>
      </w:r>
    </w:p>
    <w:p w:rsidR="00000000" w:rsidDel="00000000" w:rsidP="00000000" w:rsidRDefault="00000000" w:rsidRPr="00000000" w14:paraId="00000002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Kompanija Lidl Srbija, jedan od vodećih maloprodajnih lanaca u zemlji, i ove godine dobitnik je prestižnog Employer Partner sertifikata, koji dodeljuje vodeća konsultantska kompanija u oblasti HR-a, SELECTIO Grupa. Ovim priznanjem, Lidl je već šestu godinu zaredom prepoznat kao kompanija koja je izuzetno posvećena zaposlenima uz primenu najviših standarda i praksi u upravljanju ljudskim resursima.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Sertifikat „Employer Partner“ se dodeljuje na osnovu sveobuhvatne evaluacije HR sistema i procesa kompanije, kojom se analizira i perspektiva poslodavca, ali i iskustvo zaposlenih. </w:t>
      </w:r>
    </w:p>
    <w:p w:rsidR="00000000" w:rsidDel="00000000" w:rsidP="00000000" w:rsidRDefault="00000000" w:rsidRPr="00000000" w14:paraId="00000004">
      <w:pPr>
        <w:jc w:val="both"/>
        <w:rPr>
          <w:b w:val="1"/>
          <w:bCs w:val="1"/>
        </w:rPr>
      </w:pPr>
      <w:r w:rsidDel="00000000" w:rsidR="00000000" w:rsidRPr="00000000">
        <w:rPr>
          <w:i w:val="1"/>
          <w:iCs w:val="1"/>
          <w:rtl w:val="0"/>
        </w:rPr>
        <w:t xml:space="preserve">„Ovaj sertifikat za nas predstavlja potvrdu da kontinuirano gradimo radno okruženje u kom zaposleni imaju priliku da se razvijaju, napreduju i ostvaruju svoj puni potencijal. U fokusu našeg HR pristupa su ljudi, njihovo iskustvo i dugoročni razvoj, zbog čega svakodnevno unapređujemo procese, ulažemo u razvoj kompetencija i podstičemo kulturu saradnje i poverenja. U Lidlu Srbija verujemo da su zadovoljni i osnaženi zaposleni ključ održivog poslovnog uspeha kompanije“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izjavila je Ivana Marković, direktorka ljudskih resursa (CPO) i članica Uprave  kompanije Lidl Srbija.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Uslovi koji se moraju zadovoljiti kako bi se dobio ovaj prestižni sertifikat testiraju se kroz detaljnu evaluaciju HR sistema kompanije. Posebno dobro je ocenjena tema koja je često u kompanijama zanemarena - pažljivo osmišljena reintegracija kolega nakon dužih odsustava, koja zaposlenima olakšava prelazni period, ali i kultura povratnih informacija gde se glas svakog pojedinca podjednako čuje kroz spoj strateškog i timskog pristupa. Kroz kulturu saradnje, učešće u međunarodnim timovima i proaktivno upravljanje promenama, kompanija je stvorila ambijent u kojem garantuju kontinuiran razvoj talenata.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i w:val="1"/>
          <w:iCs w:val="1"/>
          <w:rtl w:val="0"/>
        </w:rPr>
        <w:t xml:space="preserve">„Lidl Srbija je pokazao izuzetno zreo i sistemski razvijen pristup upravljanju ljudskim resursima. Posebno se izdvaja snažna digitalizacija HR procesa, od preboardinga i onboardinga do upravljanja učinkom i razvoja zaposlenih. Uspešno kombinuju fleksibilne modele rada, snažan employer branding i analitički pristup zapošljavanju, uz visok nivo transparentnosti i strukture u svim HR procesima. Dodatno, jasno definisani sistemi razvoja i upravljanja talentima, kao i snažan fokus na kompetencije budućnosti, čine njihov HR sistem održivim i strateški usmerenim“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istakla je Lara Šubić Šuša ispred SELECTIO Grupe.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Sertifikacija Employer Partner zasniva se na nezavisnoj proceni zrelosti HR sistema, upoređujući kompanije sa najboljim regionalnim praksama. Tokom više od dve decenije, SELECTIO Grupa je evaluirala više od </w:t>
      </w:r>
      <w:r w:rsidDel="00000000" w:rsidR="00000000" w:rsidRPr="00000000">
        <w:rPr>
          <w:rtl w:val="0"/>
        </w:rPr>
        <w:t xml:space="preserve">2.000 HR sistema</w:t>
      </w:r>
      <w:r w:rsidDel="00000000" w:rsidR="00000000" w:rsidRPr="00000000">
        <w:rPr>
          <w:rtl w:val="0"/>
        </w:rPr>
        <w:t xml:space="preserve">, postavljajući visoke standarde u kvalitetu procesa i njihovoj usklađenosti sa potrebama zaposlenih. Kontinuitet u dobijanju ovog priznanja potvrđuje da Lidl svoje HR procese razvija strateški i dugoročno, prateći potrebe svojih timova i promene na tržištu rada. </w:t>
      </w:r>
    </w:p>
    <w:p w:rsidR="00000000" w:rsidDel="00000000" w:rsidP="00000000" w:rsidRDefault="00000000" w:rsidRPr="00000000" w14:paraId="00000008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Okruženje koje podstiče rast i brine o ljudima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Kompanija Lidl Srbija svim zaposlenima pruža jednaku podršku kroz razvojne planove, edukacije i programe rotacije. Pored konkurentnih zarada i kartica za zaposlene u vrednosti do 50.000 dinara godišnje za kupovinu u Lidlovim prodavnicama, kompanija se na tržištu izdvaja i plaćenim svakim minutom rada, petodnevnom radnom nedeljom, kao i radom od kuće gde je to primenljivo.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Paket benefita obuhvata i privatno zdravstveno osiguranje sa polisom koja je jednaka za sve pozicije u kompaniji, godišnji sistematski pregled, kao i Program podrške zaposlenima (EAP) koji nudi besplatno stručno savetovanje iz oblasti prava, finansija i psihologije.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b w:val="1"/>
          <w:bCs w:val="1"/>
          <w:color w:val="44546a"/>
          <w:rtl w:val="0"/>
        </w:rPr>
        <w:t xml:space="preserve">O Lidlu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Kompanija Lidl, kao deo nemačke Švarc grupe (Schwarz Gruppe), jedan je od vodećih prehrambenih trgovinskih lanaca u Nemačkoj i Evropi. Sa oko 12.600 prodavnica i više od 230 distributivnih i logističkih centara u 31 zemlji, broji ukupno više od 382.400 zaposlenih širom sveta. Jednostavnost i usmerenost na procese određuju svakodnevne aktivnosti u prodavnicama, regionalnim distributivnim centrima i nacionalnoj centrali Lidla. Istovremeno, Lidl kroz svoje aktivnosti preuzima odgovornost za ljude, društvo i planetu. Za Lidl, održivost znači svaki dan iznova ispunjavati svoje obećanje o kvalitetu. Učinak, poštovanje, poverenje, čvrsto na zemlji i pripadnost Lidlove su korporativne vrednosti koje su srce korporativne kulture i oblikuju svakodnevno poslovanje čineći osnovu uspeha.  Kompanija Lidl je u 2024. fiskalnoj godini ostvarila prodaju od 132,1 milijarde evra, vrednujući najbolji odnos cene i kvaliteta za svoje potrošače, dok su ostale kompanije u sastavu Švarc grupe zabeležile ukupni prihod od 175,4 milijarde evra u istom periodu.</w:t>
      </w:r>
    </w:p>
    <w:p w:rsidR="00000000" w:rsidDel="00000000" w:rsidP="00000000" w:rsidRDefault="00000000" w:rsidRPr="00000000" w14:paraId="0000000D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Lidl je u Srbiji svoje prve prodavnice otvorio u oktobru 2018. godine i trenutno ima 86 prodavnica u 50 gradova širom zemlje. Ima dugoročne planove sa ciljem da potrošačima širom Srbije ponudi jedinstveno iskustvo kupovine i najbolji odnos cene i kvaliteta, po čemu je prepoznat u svetu. Na osnovu sertifikovanja od strane Top Employers Institute za najboljeg poslodavca, Lidl je nosilac sertifikata „Top Employer Serbia“ šestu godinu zaredom i „Top Employer Europe” devetu godinu zaredom.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Kontakt za medije:</w:t>
      </w:r>
    </w:p>
    <w:p w:rsidR="00000000" w:rsidDel="00000000" w:rsidP="00000000" w:rsidRDefault="00000000" w:rsidRPr="00000000" w14:paraId="0000000F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Tamara Ivankovic, Represent, Email: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tamara.ivankovic@represent.rs</w:t>
        </w:r>
      </w:hyperlink>
      <w:r w:rsidDel="00000000" w:rsidR="00000000" w:rsidRPr="00000000">
        <w:rPr>
          <w:rtl w:val="0"/>
        </w:rPr>
        <w:t xml:space="preserve">; Mob: +381 63 384 047</w:t>
      </w:r>
    </w:p>
    <w:p w:rsidR="00000000" w:rsidDel="00000000" w:rsidP="00000000" w:rsidRDefault="00000000" w:rsidRPr="00000000" w14:paraId="00000010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Đorđe Odavić, Represent Communications, Email: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djordje.odavic@represent.rs</w:t>
        </w:r>
      </w:hyperlink>
      <w:r w:rsidDel="00000000" w:rsidR="00000000" w:rsidRPr="00000000">
        <w:rPr>
          <w:rtl w:val="0"/>
        </w:rPr>
        <w:t xml:space="preserve">; Mob: +381 62 154 21 58</w:t>
      </w:r>
    </w:p>
    <w:p w:rsidR="00000000" w:rsidDel="00000000" w:rsidP="00000000" w:rsidRDefault="00000000" w:rsidRPr="00000000" w14:paraId="00000011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Tijana Đorđević, Represent, Email: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tijana.djordjevic@represent.rs</w:t>
        </w:r>
      </w:hyperlink>
      <w:r w:rsidDel="00000000" w:rsidR="00000000" w:rsidRPr="00000000">
        <w:rPr>
          <w:rtl w:val="0"/>
        </w:rPr>
        <w:t xml:space="preserve">; Mob: +381 64 94 88 833</w:t>
      </w:r>
    </w:p>
    <w:p w:rsidR="00000000" w:rsidDel="00000000" w:rsidP="00000000" w:rsidRDefault="00000000" w:rsidRPr="00000000" w14:paraId="00000012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Jasmina Stakić, Represent, Email: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jasmina.stakic@represent.rs</w:t>
        </w:r>
      </w:hyperlink>
      <w:r w:rsidDel="00000000" w:rsidR="00000000" w:rsidRPr="00000000">
        <w:rPr>
          <w:rtl w:val="0"/>
        </w:rPr>
        <w:t xml:space="preserve">; Mob: +381 69 2980 839</w:t>
      </w:r>
    </w:p>
    <w:p w:rsidR="00000000" w:rsidDel="00000000" w:rsidP="00000000" w:rsidRDefault="00000000" w:rsidRPr="00000000" w14:paraId="00000013">
      <w:pPr>
        <w:spacing w:before="120" w:line="240" w:lineRule="auto"/>
        <w:jc w:val="both"/>
        <w:rPr/>
      </w:pP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press@lidl.rs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20" w:line="240" w:lineRule="auto"/>
        <w:jc w:val="both"/>
        <w:rPr/>
      </w:pP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www.lidl.rs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20" w:line="240" w:lineRule="auto"/>
        <w:jc w:val="both"/>
        <w:rPr/>
      </w:pP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Media centar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120" w:line="240" w:lineRule="auto"/>
        <w:jc w:val="both"/>
        <w:rPr>
          <w:color w:val="000000"/>
        </w:rPr>
      </w:pP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Instagram Lidl Srbija</w:t>
        </w:r>
      </w:hyperlink>
      <w:r w:rsidDel="00000000" w:rsidR="00000000" w:rsidRPr="00000000">
        <w:rPr>
          <w:rtl w:val="0"/>
        </w:rPr>
      </w:r>
    </w:p>
    <w:sectPr>
      <w:headerReference r:id="rId15" w:type="default"/>
      <w:headerReference r:id="rId16" w:type="first"/>
      <w:headerReference r:id="rId17" w:type="even"/>
      <w:footerReference r:id="rId18" w:type="default"/>
      <w:footerReference r:id="rId19" w:type="first"/>
      <w:footerReference r:id="rId20" w:type="even"/>
      <w:pgSz w:h="16838" w:w="11906" w:orient="portrait"/>
      <w:pgMar w:bottom="1701" w:top="3119" w:left="1418" w:right="1418" w:header="907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-26977</wp:posOffset>
              </wp:positionH>
              <wp:positionV relativeFrom="paragraph">
                <wp:posOffset>-500053</wp:posOffset>
              </wp:positionV>
              <wp:extent cx="22225" cy="22225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4370" y="3780000"/>
                        <a:ext cx="5763261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-26977</wp:posOffset>
              </wp:positionH>
              <wp:positionV relativeFrom="paragraph">
                <wp:posOffset>-500053</wp:posOffset>
              </wp:positionV>
              <wp:extent cx="22225" cy="22225"/>
              <wp:effectExtent b="0" l="0" r="0" t="0"/>
              <wp:wrapNone/>
              <wp:docPr id="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-23805</wp:posOffset>
              </wp:positionH>
              <wp:positionV relativeFrom="paragraph">
                <wp:posOffset>9794558</wp:posOffset>
              </wp:positionV>
              <wp:extent cx="5810887" cy="514353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2464369" y="3546636"/>
                        <a:ext cx="5763262" cy="4667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-23805</wp:posOffset>
              </wp:positionH>
              <wp:positionV relativeFrom="paragraph">
                <wp:posOffset>9794558</wp:posOffset>
              </wp:positionV>
              <wp:extent cx="5810887" cy="514353"/>
              <wp:effectExtent b="0" l="0" r="0" t="0"/>
              <wp:wrapNone/>
              <wp:docPr id="4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887" cy="51435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-23807</wp:posOffset>
              </wp:positionH>
              <wp:positionV relativeFrom="paragraph">
                <wp:posOffset>-500053</wp:posOffset>
              </wp:positionV>
              <wp:extent cx="22225" cy="22225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8" y="3780000"/>
                        <a:ext cx="6245864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-23807</wp:posOffset>
              </wp:positionH>
              <wp:positionV relativeFrom="paragraph">
                <wp:posOffset>-500053</wp:posOffset>
              </wp:positionV>
              <wp:extent cx="22225" cy="22225"/>
              <wp:effectExtent b="0" l="0" r="0" t="0"/>
              <wp:wrapNone/>
              <wp:docPr id="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-16189</wp:posOffset>
              </wp:positionH>
              <wp:positionV relativeFrom="paragraph">
                <wp:posOffset>9788212</wp:posOffset>
              </wp:positionV>
              <wp:extent cx="5810887" cy="611508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64369" y="3498059"/>
                        <a:ext cx="5763262" cy="5638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-16189</wp:posOffset>
              </wp:positionH>
              <wp:positionV relativeFrom="paragraph">
                <wp:posOffset>9788212</wp:posOffset>
              </wp:positionV>
              <wp:extent cx="5810887" cy="611508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887" cy="61150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4975030</wp:posOffset>
          </wp:positionH>
          <wp:positionV relativeFrom="paragraph">
            <wp:posOffset>-170365</wp:posOffset>
          </wp:positionV>
          <wp:extent cx="785003" cy="785003"/>
          <wp:effectExtent b="0" l="0" r="0" t="0"/>
          <wp:wrapNone/>
          <wp:docPr descr="LIDL.jpg" id="10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5003" cy="78500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-35867</wp:posOffset>
              </wp:positionH>
              <wp:positionV relativeFrom="paragraph">
                <wp:posOffset>655000</wp:posOffset>
              </wp:positionV>
              <wp:extent cx="22225" cy="2222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0877" y="3779365"/>
                        <a:ext cx="5770247" cy="1271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-35867</wp:posOffset>
              </wp:positionH>
              <wp:positionV relativeFrom="paragraph">
                <wp:posOffset>655000</wp:posOffset>
              </wp:positionV>
              <wp:extent cx="22225" cy="2222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-39048</wp:posOffset>
              </wp:positionH>
              <wp:positionV relativeFrom="paragraph">
                <wp:posOffset>733111</wp:posOffset>
              </wp:positionV>
              <wp:extent cx="5022217" cy="540386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2858704" y="3533620"/>
                        <a:ext cx="4974592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-39048</wp:posOffset>
              </wp:positionH>
              <wp:positionV relativeFrom="paragraph">
                <wp:posOffset>733111</wp:posOffset>
              </wp:positionV>
              <wp:extent cx="5022217" cy="540386"/>
              <wp:effectExtent b="0" l="0" r="0" t="0"/>
              <wp:wrapNone/>
              <wp:docPr id="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22217" cy="540386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-23803</wp:posOffset>
              </wp:positionH>
              <wp:positionV relativeFrom="page">
                <wp:posOffset>741998</wp:posOffset>
              </wp:positionV>
              <wp:extent cx="5052063" cy="540386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2843781" y="3533620"/>
                        <a:ext cx="5004438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2f5496"/>
                              <w:sz w:val="38"/>
                              <w:vertAlign w:val="baseline"/>
                            </w:rPr>
                            <w:t xml:space="preserve">          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-23803</wp:posOffset>
              </wp:positionH>
              <wp:positionV relativeFrom="page">
                <wp:posOffset>741998</wp:posOffset>
              </wp:positionV>
              <wp:extent cx="5052063" cy="540386"/>
              <wp:effectExtent b="0" l="0" r="0" t="0"/>
              <wp:wrapNone/>
              <wp:docPr id="9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52063" cy="540386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5015868</wp:posOffset>
          </wp:positionH>
          <wp:positionV relativeFrom="paragraph">
            <wp:posOffset>-152397</wp:posOffset>
          </wp:positionV>
          <wp:extent cx="758823" cy="758823"/>
          <wp:effectExtent b="0" l="0" r="0" t="0"/>
          <wp:wrapNone/>
          <wp:docPr descr="LIDL.jpg" id="11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823" cy="75882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-16191</wp:posOffset>
              </wp:positionH>
              <wp:positionV relativeFrom="paragraph">
                <wp:posOffset>667701</wp:posOffset>
              </wp:positionV>
              <wp:extent cx="22225" cy="22225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704" y="3780000"/>
                        <a:ext cx="6244593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-16191</wp:posOffset>
              </wp:positionH>
              <wp:positionV relativeFrom="paragraph">
                <wp:posOffset>667701</wp:posOffset>
              </wp:positionV>
              <wp:extent cx="22225" cy="22225"/>
              <wp:effectExtent b="0" l="0" r="0" t="0"/>
              <wp:wrapNone/>
              <wp:docPr id="8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2081850</wp:posOffset>
              </wp:positionH>
              <wp:positionV relativeFrom="paragraph">
                <wp:posOffset>915346</wp:posOffset>
              </wp:positionV>
              <wp:extent cx="3818894" cy="410491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3460366" y="3654586"/>
                        <a:ext cx="3771269" cy="250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highlight w:val="white"/>
                              <w:u w:val="single"/>
                              <w:vertAlign w:val="baseline"/>
                            </w:rPr>
                            <w:t xml:space="preserve">Beograd, 13.5.2026.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2081850</wp:posOffset>
              </wp:positionH>
              <wp:positionV relativeFrom="paragraph">
                <wp:posOffset>915346</wp:posOffset>
              </wp:positionV>
              <wp:extent cx="3818894" cy="410491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8894" cy="41049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1.xml"/><Relationship Id="rId11" Type="http://schemas.openxmlformats.org/officeDocument/2006/relationships/hyperlink" Target="mailto:press@lidl.rs" TargetMode="External"/><Relationship Id="rId10" Type="http://schemas.openxmlformats.org/officeDocument/2006/relationships/hyperlink" Target="mailto:jasmina.stakic@represent.rs" TargetMode="External"/><Relationship Id="rId13" Type="http://schemas.openxmlformats.org/officeDocument/2006/relationships/hyperlink" Target="https://www.lidl.rs/sr/Press-883.htm" TargetMode="External"/><Relationship Id="rId12" Type="http://schemas.openxmlformats.org/officeDocument/2006/relationships/hyperlink" Target="https://www.lidl.rs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tijana.djordjevic@represent.rs" TargetMode="External"/><Relationship Id="rId15" Type="http://schemas.openxmlformats.org/officeDocument/2006/relationships/header" Target="header2.xml"/><Relationship Id="rId14" Type="http://schemas.openxmlformats.org/officeDocument/2006/relationships/hyperlink" Target="https://www.instagram.com/lidlsrbija/" TargetMode="External"/><Relationship Id="rId17" Type="http://schemas.openxmlformats.org/officeDocument/2006/relationships/header" Target="header1.xml"/><Relationship Id="rId16" Type="http://schemas.openxmlformats.org/officeDocument/2006/relationships/header" Target="header3.xml"/><Relationship Id="rId5" Type="http://schemas.openxmlformats.org/officeDocument/2006/relationships/styles" Target="styles.xml"/><Relationship Id="rId19" Type="http://schemas.openxmlformats.org/officeDocument/2006/relationships/footer" Target="footer3.xml"/><Relationship Id="rId6" Type="http://schemas.openxmlformats.org/officeDocument/2006/relationships/customXml" Target="../customXML/item1.xml"/><Relationship Id="rId18" Type="http://schemas.openxmlformats.org/officeDocument/2006/relationships/footer" Target="footer2.xml"/><Relationship Id="rId7" Type="http://schemas.openxmlformats.org/officeDocument/2006/relationships/hyperlink" Target="mailto:tamara.ivankovic@represent.rs" TargetMode="External"/><Relationship Id="rId8" Type="http://schemas.openxmlformats.org/officeDocument/2006/relationships/hyperlink" Target="mailto:djordje.odavic@represent.rs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D/NgdhpNPcIRY32XH+ioGocKDA==">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